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71817">
      <w:pPr>
        <w:spacing w:line="360" w:lineRule="auto"/>
        <w:ind w:firstLine="56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14154A43">
      <w:pPr>
        <w:spacing w:line="360" w:lineRule="auto"/>
        <w:ind w:firstLine="56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38776523">
      <w:pPr>
        <w:spacing w:line="360" w:lineRule="auto"/>
        <w:jc w:val="center"/>
        <w:rPr>
          <w:rFonts w:hint="eastAsia" w:ascii="宋体" w:hAnsi="宋体" w:eastAsia="宋体" w:cs="宋体"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sz w:val="52"/>
          <w:szCs w:val="52"/>
          <w:lang w:eastAsia="zh-CN"/>
        </w:rPr>
        <w:t>软件质量保证报告</w:t>
      </w:r>
    </w:p>
    <w:p w14:paraId="0F7245AA">
      <w:pPr>
        <w:pBdr>
          <w:bottom w:val="none" w:color="auto" w:sz="0" w:space="0"/>
        </w:pBdr>
        <w:snapToGrid w:val="0"/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7B7D427E">
      <w:pPr>
        <w:pBdr>
          <w:bottom w:val="none" w:color="auto" w:sz="0" w:space="0"/>
        </w:pBdr>
        <w:snapToGrid w:val="0"/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文件编号：QP-0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06</w:t>
      </w:r>
      <w:r>
        <w:rPr>
          <w:rFonts w:hint="eastAsia" w:ascii="宋体" w:hAnsi="宋体" w:eastAsia="宋体" w:cs="宋体"/>
          <w:sz w:val="24"/>
          <w:szCs w:val="24"/>
        </w:rPr>
        <w:t>-0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 xml:space="preserve">          版本号：A          修订次数：第0次</w:t>
      </w:r>
    </w:p>
    <w:p w14:paraId="17A0E850">
      <w:pPr>
        <w:spacing w:line="360" w:lineRule="auto"/>
        <w:ind w:firstLine="88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5C673057">
      <w:pPr>
        <w:spacing w:line="360" w:lineRule="auto"/>
        <w:ind w:firstLine="88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68665CBF">
      <w:pPr>
        <w:spacing w:line="360" w:lineRule="auto"/>
        <w:ind w:firstLine="88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706CA739">
      <w:pPr>
        <w:spacing w:line="360" w:lineRule="auto"/>
        <w:ind w:firstLine="880"/>
        <w:jc w:val="center"/>
        <w:rPr>
          <w:rFonts w:hint="eastAsia" w:ascii="宋体" w:hAnsi="宋体" w:eastAsia="宋体" w:cs="宋体"/>
          <w:sz w:val="28"/>
          <w:szCs w:val="28"/>
        </w:rPr>
      </w:pPr>
    </w:p>
    <w:p w14:paraId="32A39958">
      <w:pPr>
        <w:spacing w:line="360" w:lineRule="auto"/>
        <w:ind w:left="2640" w:leftChars="110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z w:val="28"/>
          <w:szCs w:val="28"/>
        </w:rPr>
        <w:t>编 制：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</w:t>
      </w:r>
    </w:p>
    <w:p w14:paraId="53FC5EF0">
      <w:pPr>
        <w:spacing w:line="360" w:lineRule="auto"/>
        <w:ind w:left="2640" w:leftChars="1100" w:firstLine="0" w:firstLineChars="0"/>
        <w:jc w:val="left"/>
        <w:rPr>
          <w:rFonts w:hint="default" w:ascii="宋体" w:hAnsi="宋体" w:eastAsia="宋体" w:cs="宋体"/>
          <w:sz w:val="28"/>
          <w:szCs w:val="28"/>
          <w:u w:val="single"/>
          <w:lang w:val="en-US"/>
        </w:rPr>
      </w:pPr>
      <w:r>
        <w:rPr>
          <w:rFonts w:hint="eastAsia" w:ascii="宋体" w:hAnsi="宋体" w:eastAsia="宋体" w:cs="宋体"/>
          <w:sz w:val="28"/>
          <w:szCs w:val="28"/>
        </w:rPr>
        <w:t>审 核：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</w:t>
      </w:r>
    </w:p>
    <w:p w14:paraId="387953AC">
      <w:pPr>
        <w:spacing w:line="360" w:lineRule="auto"/>
        <w:ind w:left="2640" w:leftChars="1100" w:firstLine="0" w:firstLineChars="0"/>
        <w:jc w:val="left"/>
        <w:rPr>
          <w:rFonts w:hint="default" w:ascii="宋体" w:hAnsi="宋体" w:eastAsia="宋体" w:cs="宋体"/>
          <w:sz w:val="28"/>
          <w:szCs w:val="28"/>
          <w:u w:val="single"/>
          <w:lang w:val="en-US"/>
        </w:rPr>
      </w:pPr>
      <w:r>
        <w:rPr>
          <w:rFonts w:hint="eastAsia" w:ascii="宋体" w:hAnsi="宋体" w:eastAsia="宋体" w:cs="宋体"/>
          <w:sz w:val="28"/>
          <w:szCs w:val="28"/>
        </w:rPr>
        <w:t>批 准：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</w:t>
      </w:r>
    </w:p>
    <w:p w14:paraId="2113899C">
      <w:pPr>
        <w:spacing w:line="360" w:lineRule="auto"/>
        <w:ind w:left="2640" w:leftChars="1100" w:firstLine="0" w:firstLineChars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  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50F4A0E1">
      <w:pPr>
        <w:spacing w:line="360" w:lineRule="auto"/>
        <w:ind w:left="3120" w:leftChars="1300"/>
        <w:jc w:val="left"/>
        <w:rPr>
          <w:rFonts w:hint="eastAsia" w:ascii="宋体" w:hAnsi="宋体" w:eastAsia="宋体" w:cs="宋体"/>
          <w:sz w:val="24"/>
          <w:szCs w:val="24"/>
          <w:u w:val="single"/>
        </w:rPr>
      </w:pPr>
    </w:p>
    <w:p w14:paraId="11293B08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0485FDA3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7CFD6993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8C2B679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1BBF02DA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47406A5E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sectPr>
          <w:footerReference r:id="rId4" w:type="default"/>
          <w:pgSz w:w="11906" w:h="16838"/>
          <w:pgMar w:top="1134" w:right="1134" w:bottom="1134" w:left="1134" w:header="850" w:footer="992" w:gutter="0"/>
          <w:pgNumType w:fmt="decimal" w:start="0"/>
          <w:cols w:space="0" w:num="1"/>
          <w:rtlGutter w:val="0"/>
          <w:docGrid w:type="lines" w:linePitch="331" w:charSpace="0"/>
        </w:sect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童伴有康（河北）科技有限公司</w:t>
      </w:r>
    </w:p>
    <w:p w14:paraId="04E0F00F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一、基本信息</w:t>
      </w:r>
    </w:p>
    <w:p w14:paraId="79C44F4A">
      <w:pPr>
        <w:pStyle w:val="4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1.1项目名称</w:t>
      </w:r>
    </w:p>
    <w:p w14:paraId="0DF729B1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20" w:firstLine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儿童手部X射线影像处理软件</w:t>
      </w:r>
    </w:p>
    <w:p w14:paraId="1207645A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1.2 项目背景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</w:p>
    <w:p w14:paraId="7AC2C7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儿童手部X射线影像处理软件通过</w:t>
      </w:r>
      <w:r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zh-CN" w:bidi="ar-SA"/>
        </w:rPr>
        <w:t>对</w:t>
      </w:r>
      <w:r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en-US" w:bidi="ar-SA"/>
        </w:rPr>
        <w:t>儿童手部X射线影像</w:t>
      </w:r>
      <w:r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zh-CN" w:bidi="ar-SA"/>
        </w:rPr>
        <w:t>进行曝光、放大、翻转辅助医生观测评估骨龄等级，得出骨龄评价结果，不包含自动诊断功能。</w:t>
      </w:r>
    </w:p>
    <w:p w14:paraId="1120862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464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本软件主要由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  <w:lang w:val="en-US" w:eastAsia="zh-CN"/>
        </w:rPr>
        <w:t>登录模块、问诊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模块，骨龄评价模块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  <w:lang w:eastAsia="zh-CN"/>
        </w:rPr>
        <w:t>、评价报告模块、档案</w:t>
      </w:r>
      <w:r>
        <w:rPr>
          <w:rFonts w:hint="eastAsia" w:ascii="宋体" w:hAnsi="宋体" w:eastAsia="宋体" w:cs="宋体"/>
          <w:color w:val="auto"/>
          <w:spacing w:val="-4"/>
          <w:sz w:val="24"/>
          <w:szCs w:val="24"/>
        </w:rPr>
        <w:t>模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块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和未完成模块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</w:rPr>
        <w:t>组成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 w14:paraId="5780CE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本产品的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核心功能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过是</w:t>
      </w:r>
      <w:r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zh-CN" w:bidi="ar-SA"/>
        </w:rPr>
        <w:t>对</w:t>
      </w:r>
      <w:r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en-US" w:bidi="ar-SA"/>
        </w:rPr>
        <w:t>儿童手部X射线影像</w:t>
      </w:r>
      <w:r>
        <w:rPr>
          <w:rFonts w:hint="eastAsia" w:ascii="宋体" w:hAnsi="宋体" w:eastAsia="宋体" w:cs="宋体"/>
          <w:snapToGrid w:val="0"/>
          <w:color w:val="auto"/>
          <w:spacing w:val="0"/>
          <w:kern w:val="10"/>
          <w:sz w:val="24"/>
          <w:szCs w:val="24"/>
          <w:lang w:val="en-US" w:eastAsia="zh-CN" w:bidi="ar-SA"/>
        </w:rPr>
        <w:t>进行曝光、放大、翻转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。</w:t>
      </w:r>
    </w:p>
    <w:p w14:paraId="689F4CAF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1.3 项目范围</w:t>
      </w:r>
    </w:p>
    <w:p w14:paraId="364170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420" w:firstLine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本过程适用于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儿童手部X射线影像处理软件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项目，且贯穿于整个生命周期</w:t>
      </w: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。</w:t>
      </w:r>
    </w:p>
    <w:p w14:paraId="00C11AC1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1.4 安全级别</w:t>
      </w:r>
    </w:p>
    <w:p w14:paraId="68BDEB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软件的安全性级别为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轻微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。理由如下：</w:t>
      </w:r>
    </w:p>
    <w:p w14:paraId="3146A8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软件的预期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用途为辅助医生进行骨龄评价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使用场景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为医院等专业场所、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核心功能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是对X光片进行处理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对人体使用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风险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较低和未查询到已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上市同类医疗器械软件的不良事件和召回情况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认为产品软件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不可能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对人体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产生伤害，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故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软件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对应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的安全性级别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为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</w:rPr>
        <w:t>轻微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  <w:lang w:eastAsia="zh-CN"/>
        </w:rPr>
        <w:t>。</w:t>
      </w:r>
    </w:p>
    <w:p w14:paraId="08B4C8EB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二、质量保证团队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825"/>
        <w:gridCol w:w="6062"/>
      </w:tblGrid>
      <w:tr w14:paraId="0F7CE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3" w:type="dxa"/>
          </w:tcPr>
          <w:p w14:paraId="3FAA109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岗位</w:t>
            </w:r>
          </w:p>
        </w:tc>
        <w:tc>
          <w:tcPr>
            <w:tcW w:w="1825" w:type="dxa"/>
          </w:tcPr>
          <w:p w14:paraId="298F02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人员</w:t>
            </w:r>
          </w:p>
        </w:tc>
        <w:tc>
          <w:tcPr>
            <w:tcW w:w="6062" w:type="dxa"/>
          </w:tcPr>
          <w:p w14:paraId="321D74D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职责</w:t>
            </w:r>
          </w:p>
        </w:tc>
      </w:tr>
      <w:tr w14:paraId="4B1EC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3" w:type="dxa"/>
            <w:vAlign w:val="center"/>
          </w:tcPr>
          <w:p w14:paraId="4FF7ED1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经理</w:t>
            </w:r>
          </w:p>
        </w:tc>
        <w:tc>
          <w:tcPr>
            <w:tcW w:w="1825" w:type="dxa"/>
            <w:vAlign w:val="center"/>
          </w:tcPr>
          <w:p w14:paraId="2AAF28B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default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刘克省</w:t>
            </w:r>
          </w:p>
        </w:tc>
        <w:tc>
          <w:tcPr>
            <w:tcW w:w="6062" w:type="dxa"/>
          </w:tcPr>
          <w:p w14:paraId="04C6D7F0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制定和维护SQA策略、计划和流程。</w:t>
            </w:r>
          </w:p>
          <w:p w14:paraId="6F8C5BC4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确保整个项目生命周期中的质量活动得到有效执行。</w:t>
            </w:r>
          </w:p>
          <w:p w14:paraId="0DB9B4BE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监督和指导SQA团队成员的工作。</w:t>
            </w:r>
          </w:p>
          <w:p w14:paraId="2C629149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与项目管理层沟通质量状况，并报告重大问题。</w:t>
            </w:r>
          </w:p>
          <w:p w14:paraId="41290437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促进持续改进文化，推动最佳实践的应用。</w:t>
            </w:r>
          </w:p>
        </w:tc>
      </w:tr>
      <w:tr w14:paraId="3D584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3" w:type="dxa"/>
            <w:vAlign w:val="center"/>
          </w:tcPr>
          <w:p w14:paraId="3F613B8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default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产品经理</w:t>
            </w:r>
          </w:p>
        </w:tc>
        <w:tc>
          <w:tcPr>
            <w:tcW w:w="1825" w:type="dxa"/>
            <w:vAlign w:val="center"/>
          </w:tcPr>
          <w:p w14:paraId="2479075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6062" w:type="dxa"/>
          </w:tcPr>
          <w:p w14:paraId="70350E20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分析需求文档，确保其清晰、完整且可测试。</w:t>
            </w:r>
          </w:p>
          <w:p w14:paraId="0AEC0731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参与设计评审，确保设计方案符合质量标准。</w:t>
            </w:r>
          </w:p>
          <w:p w14:paraId="62A34C7C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编写或审核测试计划和测试用例。</w:t>
            </w:r>
          </w:p>
          <w:p w14:paraId="35F2FA24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执行静态代码分析，识别潜在的编码问题。</w:t>
            </w:r>
          </w:p>
          <w:p w14:paraId="18A52466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协助进行配置管理和变更控制。</w:t>
            </w:r>
          </w:p>
          <w:p w14:paraId="26D8CC08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C2C36"/>
                <w:spacing w:val="1"/>
                <w:sz w:val="24"/>
                <w:szCs w:val="24"/>
                <w:shd w:val="clear" w:fill="FFFFFF"/>
              </w:rPr>
              <w:t>编写和维护质量相关的文档，如SQA计划、测试计划、测试报告等。</w:t>
            </w:r>
          </w:p>
        </w:tc>
      </w:tr>
      <w:tr w14:paraId="7205F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3" w:type="dxa"/>
            <w:vAlign w:val="center"/>
          </w:tcPr>
          <w:p w14:paraId="323A11C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测试工程师</w:t>
            </w:r>
          </w:p>
        </w:tc>
        <w:tc>
          <w:tcPr>
            <w:tcW w:w="1825" w:type="dxa"/>
            <w:vAlign w:val="center"/>
          </w:tcPr>
          <w:p w14:paraId="6DABC71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6062" w:type="dxa"/>
          </w:tcPr>
          <w:p w14:paraId="522CD5B1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设计和执行各种类型的测试，包括单元测试、集成测试、系统测试、性能测试等。</w:t>
            </w:r>
          </w:p>
          <w:p w14:paraId="27D5DD86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记录测试结果，跟踪并验证缺陷复情况。</w:t>
            </w:r>
          </w:p>
          <w:p w14:paraId="21984FF1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开发自动化测试脚本，提高测试效率。</w:t>
            </w:r>
          </w:p>
          <w:p w14:paraId="35F7BD97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与开发团队协作解决测试中发现的问题。</w:t>
            </w:r>
          </w:p>
          <w:p w14:paraId="28A2B609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维护测试环境，确保测试数据的有效性。</w:t>
            </w:r>
          </w:p>
        </w:tc>
      </w:tr>
      <w:tr w14:paraId="58CB3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3" w:type="dxa"/>
            <w:vAlign w:val="center"/>
          </w:tcPr>
          <w:p w14:paraId="14A0805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firstLine="0" w:firstLineChars="0"/>
              <w:jc w:val="center"/>
              <w:textAlignment w:val="auto"/>
              <w:rPr>
                <w:rStyle w:val="17"/>
                <w:rFonts w:hint="default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  <w:t>开发工程师/维护工程师</w:t>
            </w:r>
          </w:p>
        </w:tc>
        <w:tc>
          <w:tcPr>
            <w:tcW w:w="1825" w:type="dxa"/>
            <w:vAlign w:val="center"/>
          </w:tcPr>
          <w:p w14:paraId="269F80B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firstLine="0" w:firstLineChars="0"/>
              <w:jc w:val="center"/>
              <w:textAlignment w:val="auto"/>
              <w:rPr>
                <w:rStyle w:val="17"/>
                <w:rFonts w:hint="default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6062" w:type="dxa"/>
          </w:tcPr>
          <w:p w14:paraId="077CD7A3"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设计工具等界面。</w:t>
            </w:r>
          </w:p>
          <w:p w14:paraId="03524704"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实施变更管理流程，记录和跟踪所有变更请求。</w:t>
            </w:r>
          </w:p>
          <w:p w14:paraId="23FC3820"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辅助配合进行各阶段测试。</w:t>
            </w:r>
          </w:p>
          <w:p w14:paraId="0D823CDF"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hanging="425" w:firstLine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管理发布过程，确保软件发布的质量和一致性。</w:t>
            </w:r>
          </w:p>
        </w:tc>
      </w:tr>
    </w:tbl>
    <w:p w14:paraId="67C71E8B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三、开发过程回顾</w:t>
      </w:r>
    </w:p>
    <w:p w14:paraId="4D28D649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3.1 需求分析</w:t>
      </w:r>
    </w:p>
    <w:p w14:paraId="4F25781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360" w:lineRule="auto"/>
        <w:ind w:left="0" w:right="0" w:rightChars="0" w:firstLine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需求文档整体结构清晰，需求描述准确。</w:t>
      </w:r>
    </w:p>
    <w:p w14:paraId="2C084ADA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3.2 设计评审</w:t>
      </w:r>
    </w:p>
    <w:p w14:paraId="2304D050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设计阶段涉及的评审如下:</w:t>
      </w:r>
    </w:p>
    <w:tbl>
      <w:tblPr>
        <w:tblStyle w:val="16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835"/>
        <w:gridCol w:w="1533"/>
        <w:gridCol w:w="4489"/>
      </w:tblGrid>
      <w:tr w14:paraId="31101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15155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 w14:paraId="730FA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评审内容</w:t>
            </w:r>
          </w:p>
        </w:tc>
        <w:tc>
          <w:tcPr>
            <w:tcW w:w="1533" w:type="dxa"/>
            <w:vAlign w:val="center"/>
          </w:tcPr>
          <w:p w14:paraId="7A06E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评审时间</w:t>
            </w:r>
          </w:p>
        </w:tc>
        <w:tc>
          <w:tcPr>
            <w:tcW w:w="4489" w:type="dxa"/>
            <w:vAlign w:val="center"/>
          </w:tcPr>
          <w:p w14:paraId="3534A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参评人员</w:t>
            </w:r>
          </w:p>
        </w:tc>
      </w:tr>
      <w:tr w14:paraId="0F336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3B4E7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35" w:type="dxa"/>
            <w:vAlign w:val="center"/>
          </w:tcPr>
          <w:p w14:paraId="2F69A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《项目可行性分析报告》</w:t>
            </w:r>
          </w:p>
        </w:tc>
        <w:tc>
          <w:tcPr>
            <w:tcW w:w="1533" w:type="dxa"/>
            <w:vAlign w:val="center"/>
          </w:tcPr>
          <w:p w14:paraId="2AED2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2024.9.13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42A1E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76F0C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78F0B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35" w:type="dxa"/>
            <w:vAlign w:val="center"/>
          </w:tcPr>
          <w:p w14:paraId="429BE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《项目开发计划书》</w:t>
            </w:r>
          </w:p>
        </w:tc>
        <w:tc>
          <w:tcPr>
            <w:tcW w:w="1533" w:type="dxa"/>
            <w:vAlign w:val="center"/>
          </w:tcPr>
          <w:p w14:paraId="4AE0E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2024.9.14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4A16E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715F7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65ACE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35" w:type="dxa"/>
            <w:vAlign w:val="center"/>
          </w:tcPr>
          <w:p w14:paraId="5EB54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《软件需求规格说明书》</w:t>
            </w:r>
          </w:p>
        </w:tc>
        <w:tc>
          <w:tcPr>
            <w:tcW w:w="1533" w:type="dxa"/>
            <w:vAlign w:val="center"/>
          </w:tcPr>
          <w:p w14:paraId="0B128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2024.9.20</w:t>
            </w:r>
          </w:p>
        </w:tc>
        <w:tc>
          <w:tcPr>
            <w:tcW w:w="4489" w:type="dxa"/>
            <w:vAlign w:val="center"/>
          </w:tcPr>
          <w:p w14:paraId="7C4EA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5F265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29C21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35" w:type="dxa"/>
            <w:vAlign w:val="center"/>
          </w:tcPr>
          <w:p w14:paraId="4C4FC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《概要设计说明书》</w:t>
            </w:r>
          </w:p>
        </w:tc>
        <w:tc>
          <w:tcPr>
            <w:tcW w:w="1533" w:type="dxa"/>
            <w:vAlign w:val="center"/>
          </w:tcPr>
          <w:p w14:paraId="1F2F8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2024.10.15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02C6E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3E4C3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38777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5521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《详细设计说明书》</w:t>
            </w:r>
          </w:p>
        </w:tc>
        <w:tc>
          <w:tcPr>
            <w:tcW w:w="1533" w:type="dxa"/>
            <w:shd w:val="clear" w:color="auto" w:fill="auto"/>
            <w:vAlign w:val="center"/>
          </w:tcPr>
          <w:p w14:paraId="0B94D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</w:t>
            </w: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11.5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7D5D1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556CD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4AFE9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F9EB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单元测试</w:t>
            </w:r>
          </w:p>
        </w:tc>
        <w:tc>
          <w:tcPr>
            <w:tcW w:w="1533" w:type="dxa"/>
            <w:shd w:val="clear" w:color="auto" w:fill="auto"/>
            <w:vAlign w:val="center"/>
          </w:tcPr>
          <w:p w14:paraId="5251E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2024.11.14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5BC16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4A630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2C1ED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83DA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系统测试</w:t>
            </w:r>
          </w:p>
        </w:tc>
        <w:tc>
          <w:tcPr>
            <w:tcW w:w="1533" w:type="dxa"/>
            <w:shd w:val="clear" w:color="auto" w:fill="auto"/>
            <w:vAlign w:val="center"/>
          </w:tcPr>
          <w:p w14:paraId="71770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2024.11.19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2CF7D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  <w:tr w14:paraId="30656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0" w:type="dxa"/>
            <w:vAlign w:val="center"/>
          </w:tcPr>
          <w:p w14:paraId="13CDD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5AFD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用户测试</w:t>
            </w:r>
          </w:p>
        </w:tc>
        <w:tc>
          <w:tcPr>
            <w:tcW w:w="1533" w:type="dxa"/>
            <w:shd w:val="clear" w:color="auto" w:fill="auto"/>
            <w:vAlign w:val="center"/>
          </w:tcPr>
          <w:p w14:paraId="343C2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2024.11.22</w:t>
            </w:r>
          </w:p>
        </w:tc>
        <w:tc>
          <w:tcPr>
            <w:tcW w:w="4489" w:type="dxa"/>
            <w:shd w:val="clear" w:color="auto" w:fill="auto"/>
            <w:vAlign w:val="center"/>
          </w:tcPr>
          <w:p w14:paraId="260EE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  <w:t>刘克省、窦刚、侯瑞军、卢立强、段奶荣</w:t>
            </w:r>
          </w:p>
        </w:tc>
      </w:tr>
    </w:tbl>
    <w:p w14:paraId="20550130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设计评审结论：</w:t>
      </w:r>
    </w:p>
    <w:p w14:paraId="510E8EC0">
      <w:pPr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设计文件完整性</w:t>
      </w:r>
    </w:p>
    <w:p w14:paraId="48509212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设计规范：设计规范完整，包括设计目标、性能指标、技术要求等。</w:t>
      </w:r>
    </w:p>
    <w:p w14:paraId="3A976282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物料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清单：核实材料清单详细、准确。</w:t>
      </w:r>
    </w:p>
    <w:p w14:paraId="59077992">
      <w:pPr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技术参数和性能指标</w:t>
      </w:r>
    </w:p>
    <w:p w14:paraId="18D9F37D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技术参数：产品的技术参数符合设计要求。</w:t>
      </w:r>
    </w:p>
    <w:p w14:paraId="4F3F5320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性能指标：产品的性能指标达到预期。</w:t>
      </w:r>
    </w:p>
    <w:p w14:paraId="0A97BA52">
      <w:pPr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用户手册和操作指南</w:t>
      </w:r>
    </w:p>
    <w:p w14:paraId="05BBBAA8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用户手册：用户手册详细、准确。</w:t>
      </w:r>
    </w:p>
    <w:p w14:paraId="74F6AE4A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操作指南：操作指南清晰明了，便于用户理解和操作。</w:t>
      </w:r>
    </w:p>
    <w:p w14:paraId="07B18F8C">
      <w:pPr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质量控制计划</w:t>
      </w:r>
    </w:p>
    <w:p w14:paraId="16621854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firstLine="420" w:firstLineChars="0"/>
        <w:jc w:val="left"/>
        <w:rPr>
          <w:rFonts w:hint="eastAsia" w:ascii="宋体" w:hAnsi="宋体" w:eastAsia="宋体" w:cs="宋体"/>
          <w:color w:val="000000"/>
          <w:sz w:val="24"/>
          <w:szCs w:val="24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u w:val="none" w:color="000000"/>
          <w:lang w:val="zh-TW" w:eastAsia="zh-TW"/>
        </w:rPr>
        <w:t>质量标准：明确产品的质量标准和检验方法。</w:t>
      </w:r>
    </w:p>
    <w:p w14:paraId="7C44F286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20" w:firstLine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u w:val="none" w:color="000000"/>
          <w:lang w:val="zh-TW" w:eastAsia="zh-TW"/>
        </w:rPr>
        <w:t>控制计划：质量控制计划全面，包括进货检验和最终检验等。</w:t>
      </w:r>
    </w:p>
    <w:p w14:paraId="4F084DED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3.3 编码规范遵循情况</w:t>
      </w:r>
    </w:p>
    <w:p w14:paraId="56A56371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20" w:firstLine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代码遵循了既定的编码规范。</w:t>
      </w:r>
      <w:bookmarkStart w:id="0" w:name="_GoBack"/>
      <w:bookmarkEnd w:id="0"/>
    </w:p>
    <w:p w14:paraId="414B12A0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3.4 配置管理</w:t>
      </w:r>
    </w:p>
    <w:p w14:paraId="0ACB2636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20" w:firstLine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使用GitBlit作为版本控制工具，用于软件中文档资源的版本管理，版本控制和变更管理的有效。</w:t>
      </w:r>
    </w:p>
    <w:p w14:paraId="0AA2BA1C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四、测试结果</w:t>
      </w:r>
    </w:p>
    <w:p w14:paraId="6A92957A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4.1 功能测试</w:t>
      </w:r>
    </w:p>
    <w:p w14:paraId="678C0ED5">
      <w:pPr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 w:firstLine="42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功能测试覆盖整个系统中的功能模块，是开发小组对所使用的多个产品进行充分整合后，为用户提供综合服务的能力。测试整个系统是否达到需求规格说明书中要求实现的各项功能。以下按各个模块分别列出功能测试报告单。</w:t>
      </w:r>
    </w:p>
    <w:tbl>
      <w:tblPr>
        <w:tblStyle w:val="15"/>
        <w:tblW w:w="827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97"/>
        <w:gridCol w:w="4180"/>
      </w:tblGrid>
      <w:tr w14:paraId="29EAA1F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4097" w:type="dxa"/>
            <w:noWrap w:val="0"/>
            <w:vAlign w:val="center"/>
          </w:tcPr>
          <w:p w14:paraId="1001C63C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测试用例ID</w:t>
            </w:r>
          </w:p>
        </w:tc>
        <w:tc>
          <w:tcPr>
            <w:tcW w:w="4180" w:type="dxa"/>
            <w:noWrap w:val="0"/>
            <w:vAlign w:val="center"/>
          </w:tcPr>
          <w:p w14:paraId="645EA483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测试用例名称</w:t>
            </w:r>
          </w:p>
        </w:tc>
      </w:tr>
      <w:tr w14:paraId="516D12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4" w:hRule="atLeast"/>
          <w:jc w:val="center"/>
        </w:trPr>
        <w:tc>
          <w:tcPr>
            <w:tcW w:w="4097" w:type="dxa"/>
            <w:shd w:val="clear" w:color="auto" w:fill="auto"/>
            <w:noWrap w:val="0"/>
            <w:vAlign w:val="center"/>
          </w:tcPr>
          <w:p w14:paraId="773D5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DL-001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--DL-004</w:t>
            </w:r>
          </w:p>
        </w:tc>
        <w:tc>
          <w:tcPr>
            <w:tcW w:w="4180" w:type="dxa"/>
            <w:shd w:val="clear" w:color="auto" w:fill="auto"/>
            <w:noWrap w:val="0"/>
            <w:vAlign w:val="center"/>
          </w:tcPr>
          <w:p w14:paraId="003BB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登录校验</w:t>
            </w:r>
          </w:p>
        </w:tc>
      </w:tr>
      <w:tr w14:paraId="1D8557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4097" w:type="dxa"/>
            <w:shd w:val="clear" w:color="auto" w:fill="auto"/>
            <w:noWrap w:val="0"/>
            <w:vAlign w:val="center"/>
          </w:tcPr>
          <w:p w14:paraId="56E64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DL-00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80" w:type="dxa"/>
            <w:shd w:val="clear" w:color="auto" w:fill="auto"/>
            <w:noWrap w:val="0"/>
            <w:vAlign w:val="center"/>
          </w:tcPr>
          <w:p w14:paraId="03587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记住密码</w:t>
            </w:r>
          </w:p>
        </w:tc>
      </w:tr>
      <w:tr w14:paraId="5C2BDF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4097" w:type="dxa"/>
            <w:shd w:val="clear" w:color="auto" w:fill="auto"/>
            <w:noWrap w:val="0"/>
            <w:vAlign w:val="center"/>
          </w:tcPr>
          <w:p w14:paraId="7CBA5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DL-00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80" w:type="dxa"/>
            <w:shd w:val="clear" w:color="auto" w:fill="auto"/>
            <w:noWrap w:val="0"/>
            <w:vAlign w:val="center"/>
          </w:tcPr>
          <w:p w14:paraId="6FD0F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忘记密码</w:t>
            </w:r>
          </w:p>
        </w:tc>
      </w:tr>
      <w:tr w14:paraId="04DCD2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4097" w:type="dxa"/>
            <w:shd w:val="clear" w:color="auto" w:fill="auto"/>
            <w:noWrap w:val="0"/>
            <w:vAlign w:val="center"/>
          </w:tcPr>
          <w:p w14:paraId="01DF0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DL-00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80" w:type="dxa"/>
            <w:shd w:val="clear" w:color="auto" w:fill="auto"/>
            <w:noWrap w:val="0"/>
            <w:vAlign w:val="center"/>
          </w:tcPr>
          <w:p w14:paraId="67284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登录功能</w:t>
            </w:r>
          </w:p>
        </w:tc>
      </w:tr>
      <w:tr w14:paraId="752FD0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C6BF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SY-001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--SY-002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40A722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657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 w:firstLine="1680" w:firstLineChars="700"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头部信息</w:t>
            </w:r>
          </w:p>
        </w:tc>
      </w:tr>
      <w:tr w14:paraId="05FF36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A1F1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32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菜单栏</w:t>
            </w:r>
          </w:p>
        </w:tc>
      </w:tr>
      <w:tr w14:paraId="2BD18E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8646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A39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中部快捷功能</w:t>
            </w:r>
          </w:p>
        </w:tc>
      </w:tr>
      <w:tr w14:paraId="12E035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DEB4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6ED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搜索框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功能</w:t>
            </w:r>
          </w:p>
        </w:tc>
      </w:tr>
      <w:tr w14:paraId="6973DC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6371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6--SY-007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59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统计功能</w:t>
            </w:r>
          </w:p>
        </w:tc>
      </w:tr>
      <w:tr w14:paraId="3983A9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31EC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55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统计功能 </w:t>
            </w:r>
          </w:p>
        </w:tc>
      </w:tr>
      <w:tr w14:paraId="2A25DF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1FF2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--SY-013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FBB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报告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统计功能</w:t>
            </w:r>
          </w:p>
        </w:tc>
      </w:tr>
      <w:tr w14:paraId="53BB6D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4838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9EC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咨讯</w:t>
            </w:r>
          </w:p>
        </w:tc>
      </w:tr>
      <w:tr w14:paraId="391851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EEF7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818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专业文章</w:t>
            </w:r>
          </w:p>
        </w:tc>
      </w:tr>
      <w:tr w14:paraId="5A1A3E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D42A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32A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联系我们</w:t>
            </w:r>
          </w:p>
        </w:tc>
      </w:tr>
      <w:tr w14:paraId="150153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16FD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DAD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最新公告</w:t>
            </w:r>
          </w:p>
        </w:tc>
      </w:tr>
      <w:tr w14:paraId="71F79F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2667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---SY-022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ECB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密码修改</w:t>
            </w:r>
          </w:p>
        </w:tc>
      </w:tr>
      <w:tr w14:paraId="0ED265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8882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---SY-03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28A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账号修改</w:t>
            </w:r>
          </w:p>
        </w:tc>
      </w:tr>
      <w:tr w14:paraId="03AE53F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2700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C37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退出登录</w:t>
            </w:r>
          </w:p>
        </w:tc>
      </w:tr>
      <w:tr w14:paraId="0119EB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7829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SY-034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--SY-036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7F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意见反馈</w:t>
            </w:r>
          </w:p>
        </w:tc>
      </w:tr>
      <w:tr w14:paraId="6F44269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0A02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--WZ-004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804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问诊页面信息展示</w:t>
            </w:r>
          </w:p>
        </w:tc>
      </w:tr>
      <w:tr w14:paraId="0D4FC6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C432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5--WZ-022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779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字段校验</w:t>
            </w:r>
          </w:p>
        </w:tc>
      </w:tr>
      <w:tr w14:paraId="552BDC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6AB3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3--WZ-028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03E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问诊页面病史</w:t>
            </w:r>
          </w:p>
        </w:tc>
      </w:tr>
      <w:tr w14:paraId="31F731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F338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2B4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问诊页面存入未完成</w:t>
            </w:r>
          </w:p>
        </w:tc>
      </w:tr>
      <w:tr w14:paraId="153F65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7F02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WZ-031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--WZ-032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86B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骨龄评价</w:t>
            </w:r>
          </w:p>
        </w:tc>
      </w:tr>
      <w:tr w14:paraId="7FAB1B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C46F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--WZ-03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250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生成报告</w:t>
            </w:r>
          </w:p>
        </w:tc>
      </w:tr>
      <w:tr w14:paraId="18DF71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51A0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FB6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骨龄评价页面信息及联动性</w:t>
            </w:r>
          </w:p>
        </w:tc>
      </w:tr>
      <w:tr w14:paraId="584C89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C639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GLPJ-019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---GLPJ-027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55B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光片上传及调整</w:t>
            </w:r>
          </w:p>
        </w:tc>
      </w:tr>
      <w:tr w14:paraId="05DA57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5444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GLPJ-030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3A8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骨龄评价存入未完成</w:t>
            </w:r>
          </w:p>
        </w:tc>
      </w:tr>
      <w:tr w14:paraId="7806FE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A7D4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GLPJ-043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--GLPJ-044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DBF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生成骨龄报告</w:t>
            </w:r>
          </w:p>
        </w:tc>
      </w:tr>
      <w:tr w14:paraId="6195FC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539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GLPJ-045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0C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历史骨龄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及GP骨龄图谱</w:t>
            </w:r>
          </w:p>
        </w:tc>
      </w:tr>
      <w:tr w14:paraId="690559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D7FF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B08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通用报告信息</w:t>
            </w:r>
          </w:p>
        </w:tc>
      </w:tr>
      <w:tr w14:paraId="523836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7CC0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SCBG-019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676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通用报告诊断意见</w:t>
            </w:r>
          </w:p>
        </w:tc>
      </w:tr>
      <w:tr w14:paraId="1BC159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AE0A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5AA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通用报告复诊日期</w:t>
            </w:r>
          </w:p>
        </w:tc>
      </w:tr>
      <w:tr w14:paraId="7D1848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8C0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AD0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不参与纵向</w:t>
            </w:r>
          </w:p>
        </w:tc>
      </w:tr>
      <w:tr w14:paraId="256140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AC5A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607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通用报告新建监测</w:t>
            </w:r>
          </w:p>
        </w:tc>
      </w:tr>
      <w:tr w14:paraId="403108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94B7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6--SCBG-029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FBD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通用报告打印预览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及导出PDF</w:t>
            </w:r>
          </w:p>
        </w:tc>
      </w:tr>
      <w:tr w14:paraId="5F7F9F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554F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77E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专业报告信息</w:t>
            </w:r>
          </w:p>
        </w:tc>
      </w:tr>
      <w:tr w14:paraId="18676F5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0D6E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310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专业报告诊断意见</w:t>
            </w:r>
          </w:p>
        </w:tc>
      </w:tr>
      <w:tr w14:paraId="1585FC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2E26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375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专业报告复诊日期</w:t>
            </w:r>
          </w:p>
        </w:tc>
      </w:tr>
      <w:tr w14:paraId="77E7E8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295E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D9E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不参与纵向</w:t>
            </w:r>
          </w:p>
        </w:tc>
      </w:tr>
      <w:tr w14:paraId="7EA2D4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43E7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D65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专业报告新建监测</w:t>
            </w:r>
          </w:p>
        </w:tc>
      </w:tr>
      <w:tr w14:paraId="6EA8AF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2251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CFA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专业报告打印预览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及导出PDF</w:t>
            </w:r>
          </w:p>
        </w:tc>
      </w:tr>
      <w:tr w14:paraId="05CBF1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0280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C84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档案列表我的病历列表搜索功能</w:t>
            </w:r>
          </w:p>
        </w:tc>
      </w:tr>
      <w:tr w14:paraId="4E6E5C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0814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8B2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档案列表其他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病历列表搜索功能</w:t>
            </w:r>
          </w:p>
        </w:tc>
      </w:tr>
      <w:tr w14:paraId="132DE7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F09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F26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未完成列表我的病历列表搜索功能</w:t>
            </w:r>
          </w:p>
        </w:tc>
      </w:tr>
      <w:tr w14:paraId="0413FA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9650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0B4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未完成列表其他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病历列表搜索功能</w:t>
            </w:r>
          </w:p>
        </w:tc>
      </w:tr>
      <w:tr w14:paraId="33A9C7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AB87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CZ-001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--CZ-007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D62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复诊列表搜索功能</w:t>
            </w:r>
          </w:p>
        </w:tc>
      </w:tr>
      <w:tr w14:paraId="7A9CE0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01E2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CZ-001--CZ-0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F34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导出复诊列表</w:t>
            </w:r>
          </w:p>
        </w:tc>
      </w:tr>
    </w:tbl>
    <w:p w14:paraId="5C84D10B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4.2 性能测试</w:t>
      </w:r>
    </w:p>
    <w:tbl>
      <w:tblPr>
        <w:tblStyle w:val="15"/>
        <w:tblW w:w="844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68"/>
        <w:gridCol w:w="2715"/>
        <w:gridCol w:w="4266"/>
      </w:tblGrid>
      <w:tr w14:paraId="090A01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4183" w:type="dxa"/>
            <w:gridSpan w:val="2"/>
            <w:noWrap w:val="0"/>
            <w:vAlign w:val="center"/>
          </w:tcPr>
          <w:p w14:paraId="1005219E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测试用例ID</w:t>
            </w:r>
          </w:p>
        </w:tc>
        <w:tc>
          <w:tcPr>
            <w:tcW w:w="4266" w:type="dxa"/>
            <w:noWrap w:val="0"/>
            <w:vAlign w:val="center"/>
          </w:tcPr>
          <w:p w14:paraId="102D0593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测试用例名称</w:t>
            </w:r>
          </w:p>
        </w:tc>
      </w:tr>
      <w:tr w14:paraId="4C089C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atLeast"/>
          <w:jc w:val="center"/>
        </w:trPr>
        <w:tc>
          <w:tcPr>
            <w:tcW w:w="4183" w:type="dxa"/>
            <w:gridSpan w:val="2"/>
            <w:noWrap w:val="0"/>
            <w:vAlign w:val="center"/>
          </w:tcPr>
          <w:p w14:paraId="19937EB2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textAlignment w:val="bottom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档案列表</w:t>
            </w:r>
          </w:p>
        </w:tc>
        <w:tc>
          <w:tcPr>
            <w:tcW w:w="4266" w:type="dxa"/>
            <w:noWrap w:val="0"/>
            <w:vAlign w:val="center"/>
          </w:tcPr>
          <w:p w14:paraId="0BDBF0C1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并发测试</w:t>
            </w:r>
          </w:p>
        </w:tc>
      </w:tr>
      <w:tr w14:paraId="6FE70D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68" w:type="dxa"/>
            <w:noWrap w:val="0"/>
            <w:vAlign w:val="center"/>
          </w:tcPr>
          <w:p w14:paraId="4202A98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测试内容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411F8F9F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并发200个用户，进行调用档案列表数据业务操作，脚本持续5分钟，检查平均响应时间和事务成功率是否满足要求。</w:t>
            </w:r>
          </w:p>
        </w:tc>
      </w:tr>
      <w:tr w14:paraId="334A9C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68" w:type="dxa"/>
            <w:noWrap w:val="0"/>
            <w:vAlign w:val="center"/>
          </w:tcPr>
          <w:p w14:paraId="6BC5DC6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输入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： 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51590C44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用户事务操作请求</w:t>
            </w:r>
          </w:p>
        </w:tc>
      </w:tr>
      <w:tr w14:paraId="3BD761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68" w:type="dxa"/>
            <w:noWrap w:val="0"/>
            <w:vAlign w:val="center"/>
          </w:tcPr>
          <w:p w14:paraId="7A8059F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测试步骤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53BA928D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模拟单用户事务操作</w:t>
            </w:r>
          </w:p>
        </w:tc>
      </w:tr>
      <w:tr w14:paraId="51C1448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468" w:type="dxa"/>
            <w:noWrap w:val="0"/>
            <w:vAlign w:val="center"/>
          </w:tcPr>
          <w:p w14:paraId="5FA72C6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预期输出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209411A4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最小响应时间：54ms</w:t>
            </w:r>
          </w:p>
          <w:p w14:paraId="06D7B384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平均响应时间：619m</w:t>
            </w:r>
          </w:p>
          <w:p w14:paraId="6EB10354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最大响应时间：2115</w:t>
            </w:r>
          </w:p>
          <w:p w14:paraId="04982E51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90%响应时间：752ms</w:t>
            </w:r>
          </w:p>
          <w:p w14:paraId="5FA30E2F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吞吐量：319.9</w:t>
            </w:r>
          </w:p>
        </w:tc>
      </w:tr>
      <w:tr w14:paraId="2A44A5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68" w:type="dxa"/>
            <w:noWrap w:val="0"/>
            <w:vAlign w:val="center"/>
          </w:tcPr>
          <w:p w14:paraId="1E55D40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实际输出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43EEA86A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与预期结果一致</w:t>
            </w:r>
          </w:p>
        </w:tc>
      </w:tr>
      <w:tr w14:paraId="3B12A1F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68" w:type="dxa"/>
            <w:noWrap w:val="0"/>
            <w:vAlign w:val="center"/>
          </w:tcPr>
          <w:p w14:paraId="16A6382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测试结果：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04510924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通过</w:t>
            </w:r>
          </w:p>
        </w:tc>
      </w:tr>
      <w:tr w14:paraId="60A926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6" w:hRule="atLeast"/>
          <w:jc w:val="center"/>
        </w:trPr>
        <w:tc>
          <w:tcPr>
            <w:tcW w:w="1468" w:type="dxa"/>
            <w:noWrap w:val="0"/>
            <w:vAlign w:val="center"/>
          </w:tcPr>
          <w:p w14:paraId="17EF0AD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异常分析：</w:t>
            </w:r>
          </w:p>
        </w:tc>
        <w:tc>
          <w:tcPr>
            <w:tcW w:w="6981" w:type="dxa"/>
            <w:gridSpan w:val="2"/>
            <w:noWrap w:val="0"/>
            <w:vAlign w:val="center"/>
          </w:tcPr>
          <w:p w14:paraId="19F3B428">
            <w:pPr>
              <w:pStyle w:val="11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 w:val="0"/>
                <w:caps w:val="0"/>
                <w:color w:val="auto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</w:tbl>
    <w:p w14:paraId="43CD0EDD">
      <w:pPr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</w:pPr>
    </w:p>
    <w:tbl>
      <w:tblPr>
        <w:tblStyle w:val="15"/>
        <w:tblW w:w="844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99"/>
        <w:gridCol w:w="6950"/>
      </w:tblGrid>
      <w:tr w14:paraId="38F793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5060EF58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textAlignment w:val="bottom"/>
              <w:rPr>
                <w:rStyle w:val="17"/>
                <w:rFonts w:hint="default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测试用例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ID      </w:t>
            </w:r>
          </w:p>
        </w:tc>
        <w:tc>
          <w:tcPr>
            <w:tcW w:w="6950" w:type="dxa"/>
            <w:noWrap w:val="0"/>
            <w:vAlign w:val="center"/>
          </w:tcPr>
          <w:p w14:paraId="0BE9E62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测试用例名称</w:t>
            </w:r>
          </w:p>
        </w:tc>
      </w:tr>
      <w:tr w14:paraId="24B1F4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7F3A9DF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档案列表</w:t>
            </w:r>
          </w:p>
        </w:tc>
        <w:tc>
          <w:tcPr>
            <w:tcW w:w="6950" w:type="dxa"/>
            <w:noWrap w:val="0"/>
            <w:vAlign w:val="center"/>
          </w:tcPr>
          <w:p w14:paraId="5FF9157F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default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上传时长测试</w:t>
            </w:r>
          </w:p>
        </w:tc>
      </w:tr>
      <w:tr w14:paraId="79FDE1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1397AFA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测试内容：</w:t>
            </w:r>
          </w:p>
        </w:tc>
        <w:tc>
          <w:tcPr>
            <w:tcW w:w="6950" w:type="dxa"/>
            <w:noWrap w:val="0"/>
            <w:vAlign w:val="center"/>
          </w:tcPr>
          <w:p w14:paraId="1EC53B45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上传光片，查看页面的加载时长</w:t>
            </w:r>
          </w:p>
        </w:tc>
      </w:tr>
      <w:tr w14:paraId="5FCE47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35AF6095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 xml:space="preserve">输入： </w:t>
            </w:r>
          </w:p>
        </w:tc>
        <w:tc>
          <w:tcPr>
            <w:tcW w:w="6950" w:type="dxa"/>
            <w:noWrap w:val="0"/>
            <w:vAlign w:val="center"/>
          </w:tcPr>
          <w:p w14:paraId="0CC490B0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上传光片</w:t>
            </w:r>
          </w:p>
        </w:tc>
      </w:tr>
      <w:tr w14:paraId="2C0BC7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05F2B6E8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测试步骤：</w:t>
            </w:r>
          </w:p>
        </w:tc>
        <w:tc>
          <w:tcPr>
            <w:tcW w:w="6950" w:type="dxa"/>
            <w:noWrap w:val="0"/>
            <w:vAlign w:val="center"/>
          </w:tcPr>
          <w:p w14:paraId="2DA7B14A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上传7.06M光片3次</w:t>
            </w:r>
          </w:p>
          <w:p w14:paraId="2523DACF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查看加载时间</w:t>
            </w:r>
          </w:p>
        </w:tc>
      </w:tr>
      <w:tr w14:paraId="267CF9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1A66417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预期输出：</w:t>
            </w:r>
          </w:p>
        </w:tc>
        <w:tc>
          <w:tcPr>
            <w:tcW w:w="6950" w:type="dxa"/>
            <w:noWrap w:val="0"/>
            <w:vAlign w:val="center"/>
          </w:tcPr>
          <w:p w14:paraId="04498BE8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加载时间均&lt;5000ms</w:t>
            </w:r>
          </w:p>
        </w:tc>
      </w:tr>
      <w:tr w14:paraId="66DAB1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55F9136B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实际输出：</w:t>
            </w:r>
          </w:p>
        </w:tc>
        <w:tc>
          <w:tcPr>
            <w:tcW w:w="6950" w:type="dxa"/>
            <w:noWrap w:val="0"/>
            <w:vAlign w:val="center"/>
          </w:tcPr>
          <w:p w14:paraId="10EA4073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与预期结果一致</w:t>
            </w:r>
          </w:p>
        </w:tc>
      </w:tr>
      <w:tr w14:paraId="74081D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7B80238C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测试结果：</w:t>
            </w:r>
          </w:p>
        </w:tc>
        <w:tc>
          <w:tcPr>
            <w:tcW w:w="6950" w:type="dxa"/>
            <w:noWrap w:val="0"/>
            <w:vAlign w:val="center"/>
          </w:tcPr>
          <w:p w14:paraId="775A208B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通过</w:t>
            </w:r>
          </w:p>
        </w:tc>
      </w:tr>
      <w:tr w14:paraId="0501DC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1BBA74AB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异常分析：</w:t>
            </w:r>
          </w:p>
        </w:tc>
        <w:tc>
          <w:tcPr>
            <w:tcW w:w="6950" w:type="dxa"/>
            <w:noWrap w:val="0"/>
            <w:vAlign w:val="center"/>
          </w:tcPr>
          <w:p w14:paraId="44452DC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无</w:t>
            </w:r>
          </w:p>
        </w:tc>
      </w:tr>
      <w:tr w14:paraId="5140E5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499" w:type="dxa"/>
            <w:noWrap w:val="0"/>
            <w:vAlign w:val="center"/>
          </w:tcPr>
          <w:p w14:paraId="53411271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测试用例ID</w:t>
            </w:r>
          </w:p>
        </w:tc>
        <w:tc>
          <w:tcPr>
            <w:tcW w:w="6950" w:type="dxa"/>
            <w:noWrap w:val="0"/>
            <w:vAlign w:val="center"/>
          </w:tcPr>
          <w:p w14:paraId="46D7F3F8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textAlignment w:val="auto"/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7"/>
                <w:rFonts w:hint="eastAsia" w:ascii="宋体" w:hAnsi="宋体" w:eastAsia="宋体" w:cs="宋体"/>
                <w:b w:val="0"/>
                <w:bCs/>
                <w:color w:val="auto"/>
                <w:spacing w:val="-1"/>
                <w:kern w:val="2"/>
                <w:sz w:val="24"/>
                <w:szCs w:val="24"/>
                <w:lang w:val="en-US" w:eastAsia="zh-CN" w:bidi="ar-SA"/>
              </w:rPr>
              <w:t>测试用例名称</w:t>
            </w:r>
          </w:p>
        </w:tc>
      </w:tr>
    </w:tbl>
    <w:p w14:paraId="61ABB96C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4.3 安全测试</w:t>
      </w:r>
    </w:p>
    <w:tbl>
      <w:tblPr>
        <w:tblStyle w:val="15"/>
        <w:tblW w:w="50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4"/>
        <w:gridCol w:w="5521"/>
        <w:gridCol w:w="2410"/>
      </w:tblGrid>
      <w:tr w14:paraId="65594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97" w:type="pct"/>
            <w:tcBorders>
              <w:bottom w:val="single" w:color="auto" w:sz="4" w:space="0"/>
            </w:tcBorders>
            <w:shd w:val="clear" w:color="auto" w:fill="CCCCCC"/>
            <w:noWrap w:val="0"/>
            <w:vAlign w:val="center"/>
          </w:tcPr>
          <w:p w14:paraId="3E5C49EA">
            <w:pPr>
              <w:pStyle w:val="32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测试用例</w:t>
            </w:r>
          </w:p>
        </w:tc>
        <w:tc>
          <w:tcPr>
            <w:tcW w:w="2855" w:type="pct"/>
            <w:tcBorders>
              <w:bottom w:val="single" w:color="auto" w:sz="4" w:space="0"/>
            </w:tcBorders>
            <w:shd w:val="clear" w:color="auto" w:fill="CCCCCC"/>
            <w:noWrap w:val="0"/>
            <w:vAlign w:val="center"/>
          </w:tcPr>
          <w:p w14:paraId="157CFE16">
            <w:pPr>
              <w:pStyle w:val="32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b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测试过程描述</w:t>
            </w:r>
          </w:p>
        </w:tc>
        <w:tc>
          <w:tcPr>
            <w:tcW w:w="1246" w:type="pct"/>
            <w:tcBorders>
              <w:bottom w:val="single" w:color="auto" w:sz="4" w:space="0"/>
            </w:tcBorders>
            <w:shd w:val="clear" w:color="auto" w:fill="CCCCCC"/>
            <w:noWrap w:val="0"/>
            <w:vAlign w:val="center"/>
          </w:tcPr>
          <w:p w14:paraId="7C6A8774">
            <w:pPr>
              <w:pStyle w:val="32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测试结果</w:t>
            </w:r>
          </w:p>
        </w:tc>
      </w:tr>
      <w:tr w14:paraId="76432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97" w:type="pct"/>
            <w:noWrap w:val="0"/>
            <w:vAlign w:val="center"/>
          </w:tcPr>
          <w:p w14:paraId="5D26A51F">
            <w:pPr>
              <w:pStyle w:val="33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登录限制</w:t>
            </w:r>
          </w:p>
        </w:tc>
        <w:tc>
          <w:tcPr>
            <w:tcW w:w="2855" w:type="pct"/>
            <w:noWrap w:val="0"/>
            <w:vAlign w:val="center"/>
          </w:tcPr>
          <w:p w14:paraId="1749FCB1">
            <w:pPr>
              <w:pStyle w:val="33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使用授权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用户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登录和不使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授权用户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登录，确保登录限制有效。</w:t>
            </w:r>
          </w:p>
        </w:tc>
        <w:tc>
          <w:tcPr>
            <w:tcW w:w="1246" w:type="pct"/>
            <w:noWrap w:val="0"/>
            <w:vAlign w:val="center"/>
          </w:tcPr>
          <w:p w14:paraId="7E730883">
            <w:pPr>
              <w:pStyle w:val="33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软件登录限制合理</w:t>
            </w:r>
          </w:p>
        </w:tc>
      </w:tr>
      <w:tr w14:paraId="2F8FA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97" w:type="pct"/>
            <w:noWrap w:val="0"/>
            <w:vAlign w:val="center"/>
          </w:tcPr>
          <w:p w14:paraId="02134187">
            <w:pPr>
              <w:pStyle w:val="33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安全漏洞扫描</w:t>
            </w:r>
          </w:p>
        </w:tc>
        <w:tc>
          <w:tcPr>
            <w:tcW w:w="2855" w:type="pct"/>
            <w:noWrap w:val="0"/>
            <w:vAlign w:val="center"/>
          </w:tcPr>
          <w:p w14:paraId="5CE766CD">
            <w:pPr>
              <w:pStyle w:val="33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利用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漏洞扫描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工具对整个应用进行扫描</w:t>
            </w:r>
          </w:p>
        </w:tc>
        <w:tc>
          <w:tcPr>
            <w:tcW w:w="1246" w:type="pct"/>
            <w:noWrap w:val="0"/>
            <w:vAlign w:val="center"/>
          </w:tcPr>
          <w:p w14:paraId="14496DC8">
            <w:pPr>
              <w:pStyle w:val="33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对系统进行扫描，系统显示安全</w:t>
            </w:r>
          </w:p>
        </w:tc>
      </w:tr>
    </w:tbl>
    <w:p w14:paraId="77E9D5C0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 w:leftChars="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4.4 用户验收测试 (UAT)</w:t>
      </w:r>
    </w:p>
    <w:tbl>
      <w:tblPr>
        <w:tblStyle w:val="15"/>
        <w:tblW w:w="844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01"/>
        <w:gridCol w:w="2982"/>
        <w:gridCol w:w="4266"/>
      </w:tblGrid>
      <w:tr w14:paraId="480975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noWrap w:val="0"/>
            <w:vAlign w:val="center"/>
          </w:tcPr>
          <w:p w14:paraId="186F1D96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测试用例ID</w:t>
            </w:r>
          </w:p>
        </w:tc>
        <w:tc>
          <w:tcPr>
            <w:tcW w:w="4266" w:type="dxa"/>
            <w:noWrap w:val="0"/>
            <w:vAlign w:val="center"/>
          </w:tcPr>
          <w:p w14:paraId="2458942F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测试用例名称</w:t>
            </w:r>
          </w:p>
        </w:tc>
      </w:tr>
      <w:tr w14:paraId="303460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0F028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DL-001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--DL-004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F90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登录校验</w:t>
            </w:r>
          </w:p>
        </w:tc>
      </w:tr>
      <w:tr w14:paraId="52BC79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77957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DL-00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41533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记住密码</w:t>
            </w:r>
          </w:p>
        </w:tc>
      </w:tr>
      <w:tr w14:paraId="1C8CDE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2D291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DL-00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02BC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忘记密码</w:t>
            </w:r>
          </w:p>
        </w:tc>
      </w:tr>
      <w:tr w14:paraId="59563CC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6BE18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DL-00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12958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登录功能</w:t>
            </w:r>
          </w:p>
        </w:tc>
      </w:tr>
      <w:tr w14:paraId="499D40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00CD7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SY-001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--SY-002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7C21C91E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657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 w:firstLine="1680" w:firstLineChars="700"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头部信息</w:t>
            </w:r>
          </w:p>
        </w:tc>
      </w:tr>
      <w:tr w14:paraId="1A943C2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2D5EE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0D0C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菜单栏</w:t>
            </w:r>
          </w:p>
        </w:tc>
      </w:tr>
      <w:tr w14:paraId="314314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5B01A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63996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中部快捷功能</w:t>
            </w:r>
          </w:p>
        </w:tc>
      </w:tr>
      <w:tr w14:paraId="71C650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CC66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0E193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搜索框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功能</w:t>
            </w:r>
          </w:p>
        </w:tc>
      </w:tr>
      <w:tr w14:paraId="54A8F6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6BEA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6--SY-007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72E68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统计功能</w:t>
            </w:r>
          </w:p>
        </w:tc>
      </w:tr>
      <w:tr w14:paraId="001E08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33C6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3A3B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统计功能 </w:t>
            </w:r>
          </w:p>
        </w:tc>
      </w:tr>
      <w:tr w14:paraId="19C3C4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23DE9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SY-009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--SY-013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210A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报告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统计功能</w:t>
            </w:r>
          </w:p>
        </w:tc>
      </w:tr>
      <w:tr w14:paraId="286A14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F5E2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2EC5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咨讯</w:t>
            </w:r>
          </w:p>
        </w:tc>
      </w:tr>
      <w:tr w14:paraId="5B931F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FFDC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SY-015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66D00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专业文章</w:t>
            </w:r>
          </w:p>
        </w:tc>
      </w:tr>
      <w:tr w14:paraId="38ECD0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0DB9C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71DF3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联系我们</w:t>
            </w:r>
          </w:p>
        </w:tc>
      </w:tr>
      <w:tr w14:paraId="2AC476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2D933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SY-017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05491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最新公告</w:t>
            </w:r>
          </w:p>
        </w:tc>
      </w:tr>
      <w:tr w14:paraId="042802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E336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SY-018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---SY-022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8B9D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密码修改</w:t>
            </w:r>
          </w:p>
        </w:tc>
      </w:tr>
      <w:tr w14:paraId="333489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F3B6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---SY-03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8C92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账号修改</w:t>
            </w:r>
          </w:p>
        </w:tc>
      </w:tr>
      <w:tr w14:paraId="01207A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2371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SY-033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92A2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退出登录</w:t>
            </w:r>
          </w:p>
        </w:tc>
      </w:tr>
      <w:tr w14:paraId="3155A3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330E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SY-034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--SY-036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565E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意见反馈</w:t>
            </w:r>
          </w:p>
        </w:tc>
      </w:tr>
      <w:tr w14:paraId="7C2E6A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E013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--WZ-004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6A59D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问诊页面信息展示</w:t>
            </w:r>
          </w:p>
        </w:tc>
      </w:tr>
      <w:tr w14:paraId="6430F3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2572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5--WZ-022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735FD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字段校验</w:t>
            </w:r>
          </w:p>
        </w:tc>
      </w:tr>
      <w:tr w14:paraId="5E8B74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0041C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3--WZ-028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49CE3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问诊页面病史</w:t>
            </w:r>
          </w:p>
        </w:tc>
      </w:tr>
      <w:tr w14:paraId="611CEB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6726B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0E1DD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问诊页面存入未完成</w:t>
            </w:r>
          </w:p>
        </w:tc>
      </w:tr>
      <w:tr w14:paraId="54D514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C326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WZ-031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--WZ-032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A6BF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骨龄评价</w:t>
            </w:r>
          </w:p>
        </w:tc>
      </w:tr>
      <w:tr w14:paraId="7BA27B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74039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WZ-03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--WZ-03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16303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问诊页面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生成报告</w:t>
            </w:r>
          </w:p>
        </w:tc>
      </w:tr>
      <w:tr w14:paraId="518A83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5C49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--GLPJ-018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1957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骨龄评价页面信息及联动性</w:t>
            </w:r>
          </w:p>
        </w:tc>
      </w:tr>
      <w:tr w14:paraId="28765E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5F0CB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GLPJ-019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---GLPJ-027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9210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光片上传及调整</w:t>
            </w:r>
          </w:p>
        </w:tc>
      </w:tr>
      <w:tr w14:paraId="446F19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2CAE7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GLPJ-030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--GLPJ-042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02D13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骨龄评价存入未完成</w:t>
            </w:r>
          </w:p>
        </w:tc>
      </w:tr>
      <w:tr w14:paraId="79C9E5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3CFC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GLPJ-043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--GLPJ-044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4CF6C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生成骨龄报告</w:t>
            </w:r>
          </w:p>
        </w:tc>
      </w:tr>
      <w:tr w14:paraId="22E05D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8C58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GLPJ-045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--GLPJ-048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8A38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历史骨龄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及GP骨龄图谱</w:t>
            </w:r>
          </w:p>
        </w:tc>
      </w:tr>
      <w:tr w14:paraId="76018C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5ACEA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--SCBG-018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8809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通用报告信息</w:t>
            </w:r>
          </w:p>
        </w:tc>
      </w:tr>
      <w:tr w14:paraId="06A340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533BB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SCBG-019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--SCBG-023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9739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通用报告诊断意见</w:t>
            </w:r>
          </w:p>
        </w:tc>
      </w:tr>
      <w:tr w14:paraId="676CFF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19D8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D3C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通用报告复诊日期</w:t>
            </w:r>
          </w:p>
        </w:tc>
      </w:tr>
      <w:tr w14:paraId="16A5B09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6DC8D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FE6F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不参与纵向</w:t>
            </w:r>
          </w:p>
        </w:tc>
      </w:tr>
      <w:tr w14:paraId="5E725A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76590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SCBG-026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6C64C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通用报告新建监测</w:t>
            </w:r>
          </w:p>
        </w:tc>
      </w:tr>
      <w:tr w14:paraId="3B5AD60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0C31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6--SCBG-029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2032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通用报告打印预览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及导出PDF</w:t>
            </w:r>
          </w:p>
        </w:tc>
      </w:tr>
      <w:tr w14:paraId="4A426E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9C28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8413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专业报告信息</w:t>
            </w:r>
          </w:p>
        </w:tc>
      </w:tr>
      <w:tr w14:paraId="519E79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38A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--SCBG-045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B441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专业报告诊断意见</w:t>
            </w:r>
          </w:p>
        </w:tc>
      </w:tr>
      <w:tr w14:paraId="3F2AF2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B234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DBF7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专业报告复诊日期</w:t>
            </w:r>
          </w:p>
        </w:tc>
      </w:tr>
      <w:tr w14:paraId="61D18E2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A3D4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4E757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不参与纵向</w:t>
            </w:r>
          </w:p>
        </w:tc>
      </w:tr>
      <w:tr w14:paraId="1F74A8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788B2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SCBG-048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46DB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专业报告新建监测</w:t>
            </w:r>
          </w:p>
        </w:tc>
      </w:tr>
      <w:tr w14:paraId="033FF61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4DBF4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SCBG-049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--SCBG-051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48A0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专业报告打印预览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及导出PDF</w:t>
            </w:r>
          </w:p>
        </w:tc>
      </w:tr>
      <w:tr w14:paraId="5616E1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01E71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--DALB-019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44C71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档案列表我的病历列表搜索功能</w:t>
            </w:r>
          </w:p>
        </w:tc>
      </w:tr>
      <w:tr w14:paraId="443A9C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3E39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592B8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档案列表其他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病历列表搜索功能</w:t>
            </w:r>
          </w:p>
        </w:tc>
      </w:tr>
      <w:tr w14:paraId="43194C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65BE0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--DALB-014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4407D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未完成列表我的病历列表搜索功能</w:t>
            </w:r>
          </w:p>
        </w:tc>
      </w:tr>
      <w:tr w14:paraId="6BBC32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33E6A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--DALB-0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334F9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未完成列表其他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病历列表搜索功能</w:t>
            </w:r>
          </w:p>
        </w:tc>
      </w:tr>
      <w:tr w14:paraId="6A89AA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14EE8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CZ-001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--CZ-007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2E320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复诊列表搜索功能</w:t>
            </w:r>
          </w:p>
        </w:tc>
      </w:tr>
      <w:tr w14:paraId="0499F6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183" w:type="dxa"/>
            <w:gridSpan w:val="2"/>
            <w:shd w:val="clear" w:color="auto" w:fill="auto"/>
            <w:noWrap w:val="0"/>
            <w:vAlign w:val="center"/>
          </w:tcPr>
          <w:p w14:paraId="24483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CZ-001--CZ-0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 w14:paraId="16252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导出复诊列表</w:t>
            </w:r>
          </w:p>
        </w:tc>
      </w:tr>
      <w:tr w14:paraId="4937FC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4502E30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测试内容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4095479E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测试软件的所有工能正常使用</w:t>
            </w:r>
          </w:p>
        </w:tc>
      </w:tr>
      <w:tr w14:paraId="7D7CD0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14556CA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输入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： 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769703DF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有效数据</w:t>
            </w:r>
          </w:p>
        </w:tc>
      </w:tr>
      <w:tr w14:paraId="6E1F0B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3A06BBC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测试步骤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46F64F37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1、检测软件各个功能页面</w:t>
            </w:r>
          </w:p>
          <w:p w14:paraId="6D683D9E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2、在各个功能页面进行缩放操作</w:t>
            </w:r>
          </w:p>
          <w:p w14:paraId="7FE0272D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3、查看各菜单按钮</w:t>
            </w:r>
          </w:p>
          <w:p w14:paraId="1037B43B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4、切换菜单</w:t>
            </w:r>
          </w:p>
          <w:p w14:paraId="5454623F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5、在页面中使用Tab 键进行切换</w:t>
            </w:r>
          </w:p>
          <w:p w14:paraId="10EF2584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6、点击“关于我们”</w:t>
            </w:r>
          </w:p>
          <w:p w14:paraId="3651379C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7、在页面中使用鼠标选中某一字段、按钮等</w:t>
            </w:r>
          </w:p>
          <w:p w14:paraId="3EAACA24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8、在页面选中某一按钮，点击Enter 键</w:t>
            </w:r>
          </w:p>
          <w:p w14:paraId="722B092A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9、查看并操作日期控件</w:t>
            </w:r>
          </w:p>
          <w:p w14:paraId="720F3269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10、查看并操作下拉框控件</w:t>
            </w:r>
          </w:p>
          <w:p w14:paraId="3830C178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11、点击保存按钮</w:t>
            </w:r>
          </w:p>
        </w:tc>
      </w:tr>
      <w:tr w14:paraId="55ADE1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0B529D87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预期输出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575D65C5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页面背景颜色、字体大小、按钮颜色、输入框大小、提示文案等正确，各菜单页面切换顺畅，交互正确。</w:t>
            </w:r>
          </w:p>
        </w:tc>
      </w:tr>
      <w:tr w14:paraId="15BC35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15C126C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实际输出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65566DE5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与预期结果一致</w:t>
            </w:r>
          </w:p>
        </w:tc>
      </w:tr>
      <w:tr w14:paraId="454923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4C4BF0C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测试结果：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5D585C7A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通过</w:t>
            </w:r>
          </w:p>
        </w:tc>
      </w:tr>
      <w:tr w14:paraId="4E11A3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201" w:type="dxa"/>
            <w:noWrap w:val="0"/>
            <w:vAlign w:val="center"/>
          </w:tcPr>
          <w:p w14:paraId="32C2EB3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异常分析：</w:t>
            </w:r>
          </w:p>
        </w:tc>
        <w:tc>
          <w:tcPr>
            <w:tcW w:w="7248" w:type="dxa"/>
            <w:gridSpan w:val="2"/>
            <w:noWrap w:val="0"/>
            <w:vAlign w:val="center"/>
          </w:tcPr>
          <w:p w14:paraId="5B4C5D65">
            <w:pPr>
              <w:keepNext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360" w:lineRule="auto"/>
              <w:ind w:left="0" w:left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无</w:t>
            </w:r>
          </w:p>
        </w:tc>
      </w:tr>
    </w:tbl>
    <w:p w14:paraId="79AE18A4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 结论</w:t>
      </w:r>
    </w:p>
    <w:p w14:paraId="5A5C9809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-425" w:leftChars="0" w:firstLine="952" w:firstLineChars="4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功能性：软件满足用户的需求，提供的功能完整、准确且有效。</w:t>
      </w:r>
    </w:p>
    <w:p w14:paraId="7AB2F170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55" w:leftChars="23" w:firstLine="476" w:firstLineChars="2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  <w:t>性能：远程数据下到本地库后加载时间不超过20s；本地数据加载时间不超过10s；二维图像数据处理响应时间不超过10s；三维图像数据处理响应时间不超过20s。</w:t>
      </w:r>
    </w:p>
    <w:p w14:paraId="65ED4957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-425" w:leftChars="0" w:firstLine="952" w:firstLineChars="4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可靠性：软件稳定运行而不出现故障或错误，当出现问题时，系统有良好的恢复机制。</w:t>
      </w:r>
    </w:p>
    <w:p w14:paraId="54CA8D25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-425" w:leftChars="0" w:firstLine="952" w:firstLineChars="4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易用性：界面设计直观友好。</w:t>
      </w:r>
    </w:p>
    <w:p w14:paraId="47F7CE08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-425" w:leftChars="0" w:firstLine="952" w:firstLineChars="4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  <w:t xml:space="preserve">安全性：软件所发现的缺陷已全部被修复，无剩余缺陷。  </w:t>
      </w:r>
    </w:p>
    <w:p w14:paraId="6E99B975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55" w:leftChars="23" w:firstLine="476" w:firstLineChars="2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  <w:t>兼容性：用不同配置电脑打开软件、运行软件同时打开微信、Word、excel 文档并操作、上传合规的影像数据均可很好地运行的测试。</w:t>
      </w:r>
    </w:p>
    <w:p w14:paraId="19CA860C"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-425" w:leftChars="0" w:firstLine="952" w:firstLineChars="400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highlight w:val="none"/>
          <w:lang w:val="en-US" w:eastAsia="zh-CN" w:bidi="ar-SA"/>
        </w:rPr>
        <w:t>可维护性：支持软件版本更新发布，支持软件更新。</w:t>
      </w:r>
    </w:p>
    <w:p w14:paraId="6D50E536">
      <w:pPr>
        <w:pStyle w:val="2"/>
        <w:pageBreakBefore w:val="0"/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 附件</w:t>
      </w:r>
    </w:p>
    <w:p w14:paraId="620D2D18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55" w:leftChars="23" w:firstLine="476" w:firstLineChars="200"/>
        <w:textAlignment w:val="auto"/>
        <w:rPr>
          <w:rStyle w:val="17"/>
          <w:rFonts w:hint="default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测试报告：见单元测试计划、单元测试报告、系统测试计划、系统测试报告、用户测试计划、用户测试报告。</w:t>
      </w:r>
    </w:p>
    <w:p w14:paraId="7AC4BF8B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0" w:after="0" w:line="360" w:lineRule="auto"/>
        <w:ind w:left="-425" w:leftChars="0" w:firstLine="952" w:firstLineChars="400"/>
        <w:textAlignment w:val="auto"/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</w:pPr>
      <w:r>
        <w:rPr>
          <w:rStyle w:val="17"/>
          <w:rFonts w:hint="eastAsia" w:ascii="宋体" w:hAnsi="宋体" w:eastAsia="宋体" w:cs="宋体"/>
          <w:b w:val="0"/>
          <w:bCs/>
          <w:color w:val="auto"/>
          <w:spacing w:val="-1"/>
          <w:kern w:val="2"/>
          <w:sz w:val="24"/>
          <w:szCs w:val="24"/>
          <w:lang w:val="en-US" w:eastAsia="zh-CN" w:bidi="ar-SA"/>
        </w:rPr>
        <w:t>其他相关文档：如需求文档、设计文档等。</w:t>
      </w:r>
    </w:p>
    <w:sectPr>
      <w:footerReference r:id="rId5" w:type="default"/>
      <w:pgSz w:w="11906" w:h="16838"/>
      <w:pgMar w:top="1134" w:right="1134" w:bottom="1134" w:left="1134" w:header="850" w:footer="992" w:gutter="0"/>
      <w:pgNumType w:fmt="decimal"/>
      <w:cols w:space="0" w:num="1"/>
      <w:rtlGutter w:val="0"/>
      <w:docGrid w:type="lines" w:linePitch="3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34A8C">
    <w:pPr>
      <w:pStyle w:val="9"/>
      <w:jc w:val="center"/>
      <w:rPr>
        <w:rFonts w:hint="eastAsia"/>
      </w:rPr>
    </w:pPr>
    <w:r>
      <w:rPr>
        <w:rFonts w:hint="eastAsia" w:ascii="宋体" w:hAnsi="宋体" w:eastAsia="宋体" w:cs="宋体"/>
        <w:sz w:val="24"/>
        <w:szCs w:val="24"/>
      </w:rPr>
      <w:fldChar w:fldCharType="begin"/>
    </w:r>
    <w:r>
      <w:rPr>
        <w:rFonts w:hint="eastAsia" w:ascii="宋体" w:hAnsi="宋体" w:eastAsia="宋体" w:cs="宋体"/>
        <w:sz w:val="24"/>
        <w:szCs w:val="24"/>
      </w:rPr>
      <w:instrText xml:space="preserve"> PAGE  \* MERGEFORMAT </w:instrText>
    </w:r>
    <w:r>
      <w:rPr>
        <w:rFonts w:hint="eastAsia" w:ascii="宋体" w:hAnsi="宋体" w:eastAsia="宋体" w:cs="宋体"/>
        <w:sz w:val="24"/>
        <w:szCs w:val="24"/>
      </w:rPr>
      <w:fldChar w:fldCharType="separate"/>
    </w:r>
    <w:r>
      <w:rPr>
        <w:rFonts w:hint="eastAsia" w:ascii="宋体" w:hAnsi="宋体" w:eastAsia="宋体" w:cs="宋体"/>
        <w:sz w:val="24"/>
        <w:szCs w:val="24"/>
      </w:rPr>
      <w:t>1</w:t>
    </w:r>
    <w:r>
      <w:rPr>
        <w:rFonts w:hint="eastAsia" w:ascii="宋体" w:hAnsi="宋体" w:eastAsia="宋体" w:cs="宋体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809B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B5429C"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B5429C"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C1E174"/>
    <w:multiLevelType w:val="singleLevel"/>
    <w:tmpl w:val="97C1E17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A351FC93"/>
    <w:multiLevelType w:val="singleLevel"/>
    <w:tmpl w:val="A351FC9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126904C"/>
    <w:multiLevelType w:val="singleLevel"/>
    <w:tmpl w:val="2126904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28B0677B"/>
    <w:multiLevelType w:val="singleLevel"/>
    <w:tmpl w:val="28B0677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2F1167C3"/>
    <w:multiLevelType w:val="multilevel"/>
    <w:tmpl w:val="2F1167C3"/>
    <w:lvl w:ilvl="0" w:tentative="0">
      <w:start w:val="1"/>
      <w:numFmt w:val="bullet"/>
      <w:pStyle w:val="24"/>
      <w:lvlText w:val="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5">
    <w:nsid w:val="57B68D77"/>
    <w:multiLevelType w:val="singleLevel"/>
    <w:tmpl w:val="57B68D7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20"/>
  <w:drawingGridVerticalSpacing w:val="166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5NDBkMjA2NjQ3YjIwYWU4NGNkN2FiODU4M2YwMGEifQ=="/>
  </w:docVars>
  <w:rsids>
    <w:rsidRoot w:val="00227390"/>
    <w:rsid w:val="000E0020"/>
    <w:rsid w:val="00106109"/>
    <w:rsid w:val="0015741B"/>
    <w:rsid w:val="00227390"/>
    <w:rsid w:val="00277557"/>
    <w:rsid w:val="002D2D3E"/>
    <w:rsid w:val="00357F24"/>
    <w:rsid w:val="003617DB"/>
    <w:rsid w:val="00510595"/>
    <w:rsid w:val="005C1C5E"/>
    <w:rsid w:val="00624486"/>
    <w:rsid w:val="00650560"/>
    <w:rsid w:val="006C060B"/>
    <w:rsid w:val="007036C3"/>
    <w:rsid w:val="00AB4713"/>
    <w:rsid w:val="00AC45AA"/>
    <w:rsid w:val="00AF7C8D"/>
    <w:rsid w:val="00C17F01"/>
    <w:rsid w:val="00C55E9D"/>
    <w:rsid w:val="00D03A6D"/>
    <w:rsid w:val="00E721A9"/>
    <w:rsid w:val="00E9091B"/>
    <w:rsid w:val="00ED1E2A"/>
    <w:rsid w:val="01CD25A4"/>
    <w:rsid w:val="02DD5025"/>
    <w:rsid w:val="04DF2D7C"/>
    <w:rsid w:val="05F52E40"/>
    <w:rsid w:val="072B2993"/>
    <w:rsid w:val="082B0CE8"/>
    <w:rsid w:val="0BAD4049"/>
    <w:rsid w:val="0D4A5F0F"/>
    <w:rsid w:val="0E43785F"/>
    <w:rsid w:val="10927950"/>
    <w:rsid w:val="114F5DEC"/>
    <w:rsid w:val="12822865"/>
    <w:rsid w:val="13320A81"/>
    <w:rsid w:val="14F20817"/>
    <w:rsid w:val="153E08CA"/>
    <w:rsid w:val="154266BA"/>
    <w:rsid w:val="16460740"/>
    <w:rsid w:val="178E1F33"/>
    <w:rsid w:val="17BC7B34"/>
    <w:rsid w:val="17F229E4"/>
    <w:rsid w:val="17F43647"/>
    <w:rsid w:val="186A4F19"/>
    <w:rsid w:val="187B075B"/>
    <w:rsid w:val="1A765477"/>
    <w:rsid w:val="1A842AA4"/>
    <w:rsid w:val="1AB55E08"/>
    <w:rsid w:val="1BF52EA2"/>
    <w:rsid w:val="1D443138"/>
    <w:rsid w:val="211F6F06"/>
    <w:rsid w:val="217E4766"/>
    <w:rsid w:val="264B2B06"/>
    <w:rsid w:val="27231581"/>
    <w:rsid w:val="283F475A"/>
    <w:rsid w:val="29F752A6"/>
    <w:rsid w:val="2ADB003D"/>
    <w:rsid w:val="2BA01E21"/>
    <w:rsid w:val="2CB23E10"/>
    <w:rsid w:val="2D3A2894"/>
    <w:rsid w:val="2D6C3F53"/>
    <w:rsid w:val="2F544010"/>
    <w:rsid w:val="2FB93ADC"/>
    <w:rsid w:val="30CC6AB7"/>
    <w:rsid w:val="31B57210"/>
    <w:rsid w:val="32C4213C"/>
    <w:rsid w:val="335D2327"/>
    <w:rsid w:val="33D3707D"/>
    <w:rsid w:val="33F379C7"/>
    <w:rsid w:val="39217696"/>
    <w:rsid w:val="3B183024"/>
    <w:rsid w:val="3B87124F"/>
    <w:rsid w:val="3E1224C7"/>
    <w:rsid w:val="3E750337"/>
    <w:rsid w:val="3EAB2402"/>
    <w:rsid w:val="40937331"/>
    <w:rsid w:val="418408F0"/>
    <w:rsid w:val="430C1BEB"/>
    <w:rsid w:val="444A4324"/>
    <w:rsid w:val="44D245F9"/>
    <w:rsid w:val="4616354E"/>
    <w:rsid w:val="461E257F"/>
    <w:rsid w:val="46811C70"/>
    <w:rsid w:val="471F2682"/>
    <w:rsid w:val="47C62FD0"/>
    <w:rsid w:val="49E53DBA"/>
    <w:rsid w:val="4A4007E9"/>
    <w:rsid w:val="4AC16222"/>
    <w:rsid w:val="4B606C37"/>
    <w:rsid w:val="4B8F39AF"/>
    <w:rsid w:val="4D1D6259"/>
    <w:rsid w:val="4FFC3B9A"/>
    <w:rsid w:val="536953AD"/>
    <w:rsid w:val="54C74DCE"/>
    <w:rsid w:val="56E66568"/>
    <w:rsid w:val="56E865E7"/>
    <w:rsid w:val="58013025"/>
    <w:rsid w:val="582A3F3F"/>
    <w:rsid w:val="590D5D3B"/>
    <w:rsid w:val="5A265B4E"/>
    <w:rsid w:val="5B056A8B"/>
    <w:rsid w:val="5C2645CD"/>
    <w:rsid w:val="60D57819"/>
    <w:rsid w:val="61047A23"/>
    <w:rsid w:val="61654564"/>
    <w:rsid w:val="61864C80"/>
    <w:rsid w:val="626A5EBE"/>
    <w:rsid w:val="62AF2A77"/>
    <w:rsid w:val="62B53F23"/>
    <w:rsid w:val="672030DD"/>
    <w:rsid w:val="677B47B7"/>
    <w:rsid w:val="68056AD7"/>
    <w:rsid w:val="6C5C2FCF"/>
    <w:rsid w:val="6CC62031"/>
    <w:rsid w:val="6F2535E0"/>
    <w:rsid w:val="6FBC276D"/>
    <w:rsid w:val="726A2113"/>
    <w:rsid w:val="737A3B75"/>
    <w:rsid w:val="73A27FC1"/>
    <w:rsid w:val="74490F77"/>
    <w:rsid w:val="76CE66B2"/>
    <w:rsid w:val="77097063"/>
    <w:rsid w:val="772A10C5"/>
    <w:rsid w:val="77A213BB"/>
    <w:rsid w:val="78631E52"/>
    <w:rsid w:val="78EB0838"/>
    <w:rsid w:val="79A64296"/>
    <w:rsid w:val="7AE63533"/>
    <w:rsid w:val="7B30793B"/>
    <w:rsid w:val="7B993A4B"/>
    <w:rsid w:val="7BC20290"/>
    <w:rsid w:val="7EFE4194"/>
    <w:rsid w:val="7F1A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before="60"/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toc 3"/>
    <w:basedOn w:val="1"/>
    <w:next w:val="1"/>
    <w:qFormat/>
    <w:uiPriority w:val="39"/>
    <w:pPr>
      <w:ind w:left="840" w:leftChars="400"/>
    </w:pPr>
  </w:style>
  <w:style w:type="paragraph" w:styleId="8">
    <w:name w:val="Balloon Text"/>
    <w:basedOn w:val="1"/>
    <w:link w:val="26"/>
    <w:qFormat/>
    <w:uiPriority w:val="0"/>
    <w:pPr>
      <w:spacing w:before="0" w:after="0"/>
    </w:pPr>
    <w:rPr>
      <w:sz w:val="18"/>
      <w:szCs w:val="18"/>
    </w:rPr>
  </w:style>
  <w:style w:type="paragraph" w:styleId="9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qFormat/>
    <w:uiPriority w:val="39"/>
    <w:pPr>
      <w:ind w:left="420" w:leftChars="200"/>
    </w:pPr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4">
    <w:name w:val="Normal (Web)"/>
    <w:basedOn w:val="1"/>
    <w:qFormat/>
    <w:uiPriority w:val="0"/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qFormat/>
    <w:uiPriority w:val="0"/>
  </w:style>
  <w:style w:type="character" w:styleId="20">
    <w:name w:val="Emphasis"/>
    <w:basedOn w:val="17"/>
    <w:qFormat/>
    <w:uiPriority w:val="0"/>
    <w:rPr>
      <w:i/>
    </w:rPr>
  </w:style>
  <w:style w:type="character" w:styleId="21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页眉 Char"/>
    <w:basedOn w:val="17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Char"/>
    <w:basedOn w:val="17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4">
    <w:name w:val="ALT+1正文"/>
    <w:basedOn w:val="1"/>
    <w:qFormat/>
    <w:uiPriority w:val="0"/>
    <w:pPr>
      <w:widowControl/>
      <w:numPr>
        <w:ilvl w:val="0"/>
        <w:numId w:val="1"/>
      </w:numPr>
      <w:spacing w:before="0" w:after="240" w:line="360" w:lineRule="auto"/>
      <w:ind w:left="782" w:firstLine="0" w:firstLineChars="200"/>
      <w:jc w:val="left"/>
    </w:pPr>
    <w:rPr>
      <w:rFonts w:ascii="Calibri" w:hAnsi="Calibri" w:eastAsia="宋体" w:cs="Times New Roman"/>
      <w:kern w:val="0"/>
      <w:szCs w:val="20"/>
      <w:lang w:eastAsia="en-US" w:bidi="en-US"/>
    </w:rPr>
  </w:style>
  <w:style w:type="paragraph" w:customStyle="1" w:styleId="25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2E75B6" w:themeColor="accent1" w:themeShade="BF"/>
      <w:kern w:val="0"/>
      <w:sz w:val="28"/>
      <w:szCs w:val="28"/>
    </w:rPr>
  </w:style>
  <w:style w:type="character" w:customStyle="1" w:styleId="26">
    <w:name w:val="批注框文本 Char"/>
    <w:basedOn w:val="17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7">
    <w:name w:val="Normal_2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8">
    <w:name w:val="Normal_3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9">
    <w:name w:val="正文不缩进"/>
    <w:qFormat/>
    <w:uiPriority w:val="0"/>
    <w:pPr>
      <w:widowControl w:val="0"/>
      <w:spacing w:line="240" w:lineRule="auto"/>
      <w:ind w:firstLine="0"/>
      <w:jc w:val="both"/>
      <w:textAlignment w:val="bottom"/>
    </w:pPr>
    <w:rPr>
      <w:rFonts w:ascii="Times New Roman" w:hAnsi="Times New Roman" w:eastAsia="宋体" w:cs="Times New Roman"/>
      <w:sz w:val="24"/>
      <w:lang w:val="en-US" w:eastAsia="zh-CN" w:bidi="ar-SA"/>
    </w:rPr>
  </w:style>
  <w:style w:type="table" w:customStyle="1" w:styleId="3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1">
    <w:name w:val="font1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2">
    <w:name w:val="样式4 Char"/>
    <w:basedOn w:val="1"/>
    <w:qFormat/>
    <w:uiPriority w:val="0"/>
    <w:pPr>
      <w:suppressLineNumbers/>
      <w:suppressAutoHyphens/>
      <w:ind w:left="108"/>
    </w:pPr>
    <w:rPr>
      <w:b/>
      <w:kern w:val="21"/>
      <w:sz w:val="24"/>
    </w:rPr>
  </w:style>
  <w:style w:type="paragraph" w:customStyle="1" w:styleId="33">
    <w:name w:val="样式1 Char"/>
    <w:basedOn w:val="1"/>
    <w:qFormat/>
    <w:uiPriority w:val="0"/>
    <w:pPr>
      <w:suppressLineNumbers/>
      <w:suppressAutoHyphens/>
      <w:spacing w:after="120"/>
      <w:ind w:left="105"/>
    </w:pPr>
    <w:rPr>
      <w:kern w:val="21"/>
      <w:szCs w:val="21"/>
    </w:rPr>
  </w:style>
  <w:style w:type="paragraph" w:styleId="34">
    <w:name w:val="List Paragraph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826</Words>
  <Characters>851</Characters>
  <Lines>23</Lines>
  <Paragraphs>6</Paragraphs>
  <TotalTime>4</TotalTime>
  <ScaleCrop>false</ScaleCrop>
  <LinksUpToDate>false</LinksUpToDate>
  <CharactersWithSpaces>939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小人物</cp:lastModifiedBy>
  <dcterms:modified xsi:type="dcterms:W3CDTF">2025-10-30T06:47:18Z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2AD0D10C574048FEA841BBEA78C6DE5E_13</vt:lpwstr>
  </property>
  <property fmtid="{D5CDD505-2E9C-101B-9397-08002B2CF9AE}" pid="4" name="KSOTemplateDocerSaveRecord">
    <vt:lpwstr>eyJoZGlkIjoiYzhhMDExZWU4Mjc0YjNhMjhkNDU5YThkYWE0YmEzNWIiLCJ1c2VySWQiOiI2NzA5ODA0OTUifQ==</vt:lpwstr>
  </property>
</Properties>
</file>